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A00" w:rsidRDefault="00781A00" w:rsidP="00781A00">
      <w:pPr>
        <w:autoSpaceDE w:val="0"/>
        <w:autoSpaceDN w:val="0"/>
        <w:adjustRightInd w:val="0"/>
        <w:spacing w:after="0" w:line="240" w:lineRule="auto"/>
        <w:jc w:val="center"/>
        <w:rPr>
          <w:rFonts w:ascii="Century Schoolbook,Bold" w:hAnsi="Century Schoolbook,Bold" w:cs="Century Schoolbook,Bold"/>
          <w:b/>
          <w:bCs/>
          <w:sz w:val="28"/>
          <w:szCs w:val="28"/>
        </w:rPr>
      </w:pPr>
      <w:bookmarkStart w:id="0" w:name="_GoBack"/>
      <w:bookmarkEnd w:id="0"/>
      <w:r>
        <w:rPr>
          <w:rFonts w:ascii="Century Schoolbook,Bold" w:hAnsi="Century Schoolbook,Bold" w:cs="Century Schoolbook,Bold"/>
          <w:b/>
          <w:bCs/>
          <w:sz w:val="28"/>
          <w:szCs w:val="28"/>
        </w:rPr>
        <w:t>Sunfield District Library</w:t>
      </w:r>
    </w:p>
    <w:p w:rsidR="00781A00" w:rsidRDefault="00781A00" w:rsidP="00781A00">
      <w:pPr>
        <w:autoSpaceDE w:val="0"/>
        <w:autoSpaceDN w:val="0"/>
        <w:adjustRightInd w:val="0"/>
        <w:spacing w:after="0" w:line="240" w:lineRule="auto"/>
        <w:jc w:val="center"/>
        <w:rPr>
          <w:rFonts w:ascii="Century Schoolbook,Bold" w:hAnsi="Century Schoolbook,Bold" w:cs="Century Schoolbook,Bold"/>
          <w:b/>
          <w:bCs/>
          <w:sz w:val="28"/>
          <w:szCs w:val="28"/>
        </w:rPr>
      </w:pPr>
      <w:r>
        <w:rPr>
          <w:rFonts w:ascii="Century Schoolbook,Bold" w:hAnsi="Century Schoolbook,Bold" w:cs="Century Schoolbook,Bold"/>
          <w:b/>
          <w:bCs/>
          <w:sz w:val="28"/>
          <w:szCs w:val="28"/>
        </w:rPr>
        <w:t>Written Public Summary the Library’s Freedom</w:t>
      </w:r>
    </w:p>
    <w:p w:rsidR="00781A00" w:rsidRDefault="00781A00" w:rsidP="00781A00">
      <w:pPr>
        <w:autoSpaceDE w:val="0"/>
        <w:autoSpaceDN w:val="0"/>
        <w:adjustRightInd w:val="0"/>
        <w:spacing w:after="0" w:line="240" w:lineRule="auto"/>
        <w:jc w:val="center"/>
        <w:rPr>
          <w:rFonts w:ascii="Century Schoolbook,Bold" w:hAnsi="Century Schoolbook,Bold" w:cs="Century Schoolbook,Bold"/>
          <w:b/>
          <w:bCs/>
          <w:sz w:val="28"/>
          <w:szCs w:val="28"/>
        </w:rPr>
      </w:pPr>
      <w:r>
        <w:rPr>
          <w:rFonts w:ascii="Century Schoolbook,Bold" w:hAnsi="Century Schoolbook,Bold" w:cs="Century Schoolbook,Bold"/>
          <w:b/>
          <w:bCs/>
          <w:sz w:val="28"/>
          <w:szCs w:val="28"/>
        </w:rPr>
        <w:t>Of Information Act Procedures and Guidelines</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Library documents and records shall be available to the public in accordance with</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 xml:space="preserve">the Michigan Freedom of Information Act, MCL 15.231 </w:t>
      </w:r>
      <w:r>
        <w:rPr>
          <w:rFonts w:ascii="Century Schoolbook,Italic" w:hAnsi="Century Schoolbook,Italic" w:cs="Century Schoolbook,Italic"/>
          <w:i/>
          <w:iCs/>
          <w:sz w:val="24"/>
          <w:szCs w:val="24"/>
        </w:rPr>
        <w:t xml:space="preserve">et </w:t>
      </w:r>
      <w:proofErr w:type="spellStart"/>
      <w:r>
        <w:rPr>
          <w:rFonts w:ascii="Century Schoolbook,Italic" w:hAnsi="Century Schoolbook,Italic" w:cs="Century Schoolbook,Italic"/>
          <w:i/>
          <w:iCs/>
          <w:sz w:val="24"/>
          <w:szCs w:val="24"/>
        </w:rPr>
        <w:t>seq</w:t>
      </w:r>
      <w:proofErr w:type="spellEnd"/>
      <w:r>
        <w:rPr>
          <w:rFonts w:ascii="Century Schoolbook" w:hAnsi="Century Schoolbook" w:cs="Century Schoolbook"/>
          <w:sz w:val="24"/>
          <w:szCs w:val="24"/>
        </w:rPr>
        <w:t>, (“FOIA”). Costs</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associated with responding to a request will be charged to the requester. Some</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materials, such as the minutes of Library Board meetings, may also be available on</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 xml:space="preserve">the Library’s website at </w:t>
      </w:r>
      <w:r w:rsidRPr="00781A00">
        <w:rPr>
          <w:rFonts w:ascii="Century Schoolbook" w:hAnsi="Century Schoolbook" w:cs="Century Schoolbook"/>
          <w:sz w:val="24"/>
          <w:szCs w:val="24"/>
        </w:rPr>
        <w:t>http://www.sunfieldlibrary.michlibrary.org/</w:t>
      </w:r>
      <w:r>
        <w:rPr>
          <w:rFonts w:ascii="Century Schoolbook" w:hAnsi="Century Schoolbook" w:cs="Century Schoolbook"/>
          <w:sz w:val="24"/>
          <w:szCs w:val="24"/>
        </w:rPr>
        <w:t>.</w:t>
      </w:r>
    </w:p>
    <w:p w:rsidR="00781A00" w:rsidRDefault="00781A00" w:rsidP="00781A00">
      <w:pPr>
        <w:autoSpaceDE w:val="0"/>
        <w:autoSpaceDN w:val="0"/>
        <w:adjustRightInd w:val="0"/>
        <w:spacing w:after="0" w:line="240" w:lineRule="auto"/>
        <w:rPr>
          <w:rFonts w:ascii="Century Schoolbook,Bold" w:hAnsi="Century Schoolbook,Bold" w:cs="Century Schoolbook,Bold"/>
          <w:b/>
          <w:bCs/>
          <w:sz w:val="24"/>
          <w:szCs w:val="24"/>
        </w:rPr>
      </w:pP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Bold" w:hAnsi="Century Schoolbook,Bold" w:cs="Century Schoolbook,Bold"/>
          <w:b/>
          <w:bCs/>
          <w:sz w:val="24"/>
          <w:szCs w:val="24"/>
        </w:rPr>
        <w:t>A. How to submit written requests</w:t>
      </w:r>
      <w:r>
        <w:rPr>
          <w:rFonts w:ascii="Century Schoolbook" w:hAnsi="Century Schoolbook" w:cs="Century Schoolbook"/>
          <w:sz w:val="24"/>
          <w:szCs w:val="24"/>
        </w:rPr>
        <w:t>.</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FOIA requests to the Library can be sent by email or mail to:</w:t>
      </w:r>
    </w:p>
    <w:p w:rsidR="00A075D0" w:rsidRDefault="00781A00" w:rsidP="00781A00">
      <w:pPr>
        <w:autoSpaceDE w:val="0"/>
        <w:autoSpaceDN w:val="0"/>
        <w:adjustRightInd w:val="0"/>
        <w:spacing w:after="0" w:line="240" w:lineRule="auto"/>
        <w:ind w:left="1440"/>
        <w:rPr>
          <w:rFonts w:ascii="Century Schoolbook" w:hAnsi="Century Schoolbook" w:cs="Century Schoolbook"/>
          <w:sz w:val="24"/>
          <w:szCs w:val="24"/>
        </w:rPr>
      </w:pPr>
      <w:r w:rsidRPr="00781A00">
        <w:rPr>
          <w:rFonts w:ascii="Century Schoolbook" w:hAnsi="Century Schoolbook" w:cs="Century Schoolbook"/>
          <w:sz w:val="24"/>
          <w:szCs w:val="24"/>
          <w:highlight w:val="yellow"/>
        </w:rPr>
        <w:t xml:space="preserve">Email: </w:t>
      </w:r>
      <w:hyperlink r:id="rId4" w:history="1">
        <w:r w:rsidR="00A075D0" w:rsidRPr="009531AB">
          <w:rPr>
            <w:rStyle w:val="Hyperlink"/>
            <w:rFonts w:ascii="Century Schoolbook" w:hAnsi="Century Schoolbook" w:cs="Century Schoolbook"/>
            <w:sz w:val="24"/>
            <w:szCs w:val="24"/>
          </w:rPr>
          <w:t>sunfieldlibrary@yahoo.com</w:t>
        </w:r>
      </w:hyperlink>
    </w:p>
    <w:p w:rsidR="00781A00" w:rsidRPr="00781A00" w:rsidRDefault="00781A00" w:rsidP="00781A00">
      <w:pPr>
        <w:autoSpaceDE w:val="0"/>
        <w:autoSpaceDN w:val="0"/>
        <w:adjustRightInd w:val="0"/>
        <w:spacing w:after="0" w:line="240" w:lineRule="auto"/>
        <w:ind w:left="1440"/>
        <w:rPr>
          <w:rFonts w:ascii="Century Schoolbook" w:hAnsi="Century Schoolbook" w:cs="Century Schoolbook"/>
          <w:sz w:val="24"/>
          <w:szCs w:val="24"/>
        </w:rPr>
      </w:pPr>
      <w:r w:rsidRPr="00781A00">
        <w:rPr>
          <w:rFonts w:ascii="Century Schoolbook" w:hAnsi="Century Schoolbook" w:cs="Century Schoolbook"/>
          <w:sz w:val="24"/>
          <w:szCs w:val="24"/>
        </w:rPr>
        <w:t>Sunfield District Library</w:t>
      </w:r>
    </w:p>
    <w:p w:rsidR="00781A00" w:rsidRPr="00781A00" w:rsidRDefault="00781A00" w:rsidP="00781A00">
      <w:pPr>
        <w:autoSpaceDE w:val="0"/>
        <w:autoSpaceDN w:val="0"/>
        <w:adjustRightInd w:val="0"/>
        <w:spacing w:after="0" w:line="240" w:lineRule="auto"/>
        <w:ind w:left="1440"/>
        <w:rPr>
          <w:rFonts w:ascii="Century Schoolbook" w:hAnsi="Century Schoolbook" w:cs="Century Schoolbook"/>
          <w:sz w:val="24"/>
          <w:szCs w:val="24"/>
        </w:rPr>
      </w:pPr>
      <w:r w:rsidRPr="00781A00">
        <w:rPr>
          <w:rFonts w:ascii="Century Schoolbook" w:hAnsi="Century Schoolbook" w:cs="Century Schoolbook"/>
          <w:sz w:val="24"/>
          <w:szCs w:val="24"/>
        </w:rPr>
        <w:t>Attn. FOIA Coordinator</w:t>
      </w:r>
    </w:p>
    <w:p w:rsidR="00781A00" w:rsidRPr="00781A00" w:rsidRDefault="00781A00" w:rsidP="00781A00">
      <w:pPr>
        <w:autoSpaceDE w:val="0"/>
        <w:autoSpaceDN w:val="0"/>
        <w:adjustRightInd w:val="0"/>
        <w:spacing w:after="0" w:line="240" w:lineRule="auto"/>
        <w:ind w:left="1440"/>
        <w:rPr>
          <w:rFonts w:ascii="Century Schoolbook" w:hAnsi="Century Schoolbook" w:cs="Century Schoolbook"/>
          <w:sz w:val="24"/>
          <w:szCs w:val="24"/>
        </w:rPr>
      </w:pPr>
      <w:r w:rsidRPr="00781A00">
        <w:rPr>
          <w:rFonts w:ascii="Century Schoolbook" w:hAnsi="Century Schoolbook" w:cs="Century Schoolbook"/>
          <w:sz w:val="24"/>
          <w:szCs w:val="24"/>
        </w:rPr>
        <w:t>P.O. Box 97</w:t>
      </w:r>
    </w:p>
    <w:p w:rsidR="00781A00" w:rsidRDefault="00781A00" w:rsidP="00781A00">
      <w:pPr>
        <w:autoSpaceDE w:val="0"/>
        <w:autoSpaceDN w:val="0"/>
        <w:adjustRightInd w:val="0"/>
        <w:spacing w:after="0" w:line="240" w:lineRule="auto"/>
        <w:ind w:left="1440"/>
        <w:rPr>
          <w:rFonts w:ascii="Century Schoolbook" w:hAnsi="Century Schoolbook" w:cs="Century Schoolbook"/>
          <w:sz w:val="24"/>
          <w:szCs w:val="24"/>
        </w:rPr>
      </w:pPr>
      <w:r w:rsidRPr="00781A00">
        <w:rPr>
          <w:rFonts w:ascii="Century Schoolbook" w:hAnsi="Century Schoolbook" w:cs="Century Schoolbook"/>
          <w:sz w:val="24"/>
          <w:szCs w:val="24"/>
        </w:rPr>
        <w:t xml:space="preserve">Sunfield, MI </w:t>
      </w:r>
      <w:r w:rsidRPr="00781A00">
        <w:rPr>
          <w:rFonts w:ascii="Century Schoolbook" w:hAnsi="Century Schoolbook" w:cs="Century Schoolbook"/>
          <w:sz w:val="24"/>
          <w:szCs w:val="24"/>
          <w:highlight w:val="yellow"/>
        </w:rPr>
        <w:t>00000</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Requests should include a name, phone,</w:t>
      </w:r>
      <w:r>
        <w:rPr>
          <w:rFonts w:ascii="Century Schoolbook,Italic" w:hAnsi="Century Schoolbook,Italic" w:cs="Century Schoolbook,Italic"/>
          <w:i/>
          <w:iCs/>
          <w:sz w:val="24"/>
          <w:szCs w:val="24"/>
        </w:rPr>
        <w:t xml:space="preserve"> </w:t>
      </w:r>
      <w:r>
        <w:rPr>
          <w:rFonts w:ascii="Century Schoolbook" w:hAnsi="Century Schoolbook" w:cs="Century Schoolbook"/>
          <w:sz w:val="24"/>
          <w:szCs w:val="24"/>
        </w:rPr>
        <w:t>fax number and mailing address.</w:t>
      </w:r>
    </w:p>
    <w:p w:rsidR="00781A00" w:rsidRDefault="00781A00" w:rsidP="00781A00">
      <w:pPr>
        <w:autoSpaceDE w:val="0"/>
        <w:autoSpaceDN w:val="0"/>
        <w:adjustRightInd w:val="0"/>
        <w:spacing w:after="0" w:line="240" w:lineRule="auto"/>
        <w:rPr>
          <w:rFonts w:ascii="Calibri" w:hAnsi="Calibri" w:cs="Calibri"/>
        </w:rPr>
      </w:pP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Bold" w:hAnsi="Century Schoolbook,Bold" w:cs="Century Schoolbook,Bold"/>
          <w:b/>
          <w:bCs/>
          <w:sz w:val="24"/>
          <w:szCs w:val="24"/>
        </w:rPr>
        <w:t>B. How to understand the Library’s written responses to FOIA requests</w:t>
      </w:r>
      <w:r>
        <w:rPr>
          <w:rFonts w:ascii="Century Schoolbook" w:hAnsi="Century Schoolbook" w:cs="Century Schoolbook"/>
          <w:sz w:val="24"/>
          <w:szCs w:val="24"/>
        </w:rPr>
        <w:t>.</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The Library has several options when responding to written requests for public</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records. It can grant the FOIA request, deny the request, grant it in part and deny</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it in part, or take one 10 business day extension. After 10 business days pass, the</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Library has to respond with one of the other options.</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If the request is granted or granted in part and denied in part, the Library can also</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charge a fee to process the request. There is no fee for requests that do not require</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the Library to incur costs above the threshold set in its Procedures and Guidelines.</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Fees are calculated using its procedures and guidelines, and you will receive a</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detailed itemization of the fee. The Library may require you to pay a good-faith</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deposit before it processes your request. After you pay any deposit and final</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balance due, the Library will produce records in its possession that fall within the</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scope of your request and that legally may be disclosed to the public. The Library</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may also notify you that some of the records you have requested are available on its</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website.</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If the request is denied, the Library will inform you of the basis for its denial in a</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written notice. Reasons the Library may deny a request include:</w:t>
      </w:r>
    </w:p>
    <w:p w:rsidR="00781A00" w:rsidRDefault="00781A00" w:rsidP="00781A00">
      <w:pPr>
        <w:autoSpaceDE w:val="0"/>
        <w:autoSpaceDN w:val="0"/>
        <w:adjustRightInd w:val="0"/>
        <w:spacing w:after="0" w:line="240" w:lineRule="auto"/>
        <w:ind w:left="720"/>
        <w:rPr>
          <w:rFonts w:ascii="Century Schoolbook" w:hAnsi="Century Schoolbook" w:cs="Century Schoolbook"/>
          <w:sz w:val="24"/>
          <w:szCs w:val="24"/>
        </w:rPr>
      </w:pPr>
      <w:r>
        <w:rPr>
          <w:rFonts w:ascii="Century Schoolbook" w:hAnsi="Century Schoolbook" w:cs="Century Schoolbook"/>
          <w:sz w:val="24"/>
          <w:szCs w:val="24"/>
        </w:rPr>
        <w:t>1. You did not describe the records you have requested well enough and</w:t>
      </w:r>
    </w:p>
    <w:p w:rsidR="00781A00" w:rsidRDefault="00781A00" w:rsidP="00781A00">
      <w:pPr>
        <w:autoSpaceDE w:val="0"/>
        <w:autoSpaceDN w:val="0"/>
        <w:adjustRightInd w:val="0"/>
        <w:spacing w:after="0" w:line="240" w:lineRule="auto"/>
        <w:ind w:left="720"/>
        <w:rPr>
          <w:rFonts w:ascii="Century Schoolbook" w:hAnsi="Century Schoolbook" w:cs="Century Schoolbook"/>
          <w:sz w:val="24"/>
          <w:szCs w:val="24"/>
        </w:rPr>
      </w:pPr>
      <w:r>
        <w:rPr>
          <w:rFonts w:ascii="Century Schoolbook" w:hAnsi="Century Schoolbook" w:cs="Century Schoolbook"/>
          <w:sz w:val="24"/>
          <w:szCs w:val="24"/>
        </w:rPr>
        <w:t>the Library cannot determine what you are asking for;</w:t>
      </w:r>
    </w:p>
    <w:p w:rsidR="00781A00" w:rsidRDefault="00781A00" w:rsidP="00781A00">
      <w:pPr>
        <w:autoSpaceDE w:val="0"/>
        <w:autoSpaceDN w:val="0"/>
        <w:adjustRightInd w:val="0"/>
        <w:spacing w:after="0" w:line="240" w:lineRule="auto"/>
        <w:ind w:left="720"/>
        <w:rPr>
          <w:rFonts w:ascii="Century Schoolbook" w:hAnsi="Century Schoolbook" w:cs="Century Schoolbook"/>
          <w:sz w:val="24"/>
          <w:szCs w:val="24"/>
        </w:rPr>
      </w:pPr>
      <w:r>
        <w:rPr>
          <w:rFonts w:ascii="Century Schoolbook" w:hAnsi="Century Schoolbook" w:cs="Century Schoolbook"/>
          <w:sz w:val="24"/>
          <w:szCs w:val="24"/>
        </w:rPr>
        <w:t>2. The Library has determined that it does not have records that respond</w:t>
      </w:r>
    </w:p>
    <w:p w:rsidR="00781A00" w:rsidRDefault="00781A00" w:rsidP="00781A00">
      <w:pPr>
        <w:autoSpaceDE w:val="0"/>
        <w:autoSpaceDN w:val="0"/>
        <w:adjustRightInd w:val="0"/>
        <w:spacing w:after="0" w:line="240" w:lineRule="auto"/>
        <w:ind w:left="720"/>
        <w:rPr>
          <w:rFonts w:ascii="Century Schoolbook" w:hAnsi="Century Schoolbook" w:cs="Century Schoolbook"/>
          <w:sz w:val="24"/>
          <w:szCs w:val="24"/>
        </w:rPr>
      </w:pPr>
      <w:r>
        <w:rPr>
          <w:rFonts w:ascii="Century Schoolbook" w:hAnsi="Century Schoolbook" w:cs="Century Schoolbook"/>
          <w:sz w:val="24"/>
          <w:szCs w:val="24"/>
        </w:rPr>
        <w:t>to your request in its possession;</w:t>
      </w:r>
    </w:p>
    <w:p w:rsidR="00781A00" w:rsidRDefault="00781A00" w:rsidP="00781A00">
      <w:pPr>
        <w:autoSpaceDE w:val="0"/>
        <w:autoSpaceDN w:val="0"/>
        <w:adjustRightInd w:val="0"/>
        <w:spacing w:after="0" w:line="240" w:lineRule="auto"/>
        <w:ind w:left="720"/>
        <w:rPr>
          <w:rFonts w:ascii="Century Schoolbook" w:hAnsi="Century Schoolbook" w:cs="Century Schoolbook"/>
          <w:sz w:val="24"/>
          <w:szCs w:val="24"/>
        </w:rPr>
      </w:pPr>
      <w:r>
        <w:rPr>
          <w:rFonts w:ascii="Century Schoolbook" w:hAnsi="Century Schoolbook" w:cs="Century Schoolbook"/>
          <w:sz w:val="24"/>
          <w:szCs w:val="24"/>
        </w:rPr>
        <w:t>3. The records do not exist (the Library is not required to create new</w:t>
      </w:r>
    </w:p>
    <w:p w:rsidR="00781A00" w:rsidRDefault="00781A00" w:rsidP="00781A00">
      <w:pPr>
        <w:autoSpaceDE w:val="0"/>
        <w:autoSpaceDN w:val="0"/>
        <w:adjustRightInd w:val="0"/>
        <w:spacing w:after="0" w:line="240" w:lineRule="auto"/>
        <w:ind w:left="720"/>
        <w:rPr>
          <w:rFonts w:ascii="Century Schoolbook" w:hAnsi="Century Schoolbook" w:cs="Century Schoolbook"/>
          <w:sz w:val="24"/>
          <w:szCs w:val="24"/>
        </w:rPr>
      </w:pPr>
      <w:r>
        <w:rPr>
          <w:rFonts w:ascii="Century Schoolbook" w:hAnsi="Century Schoolbook" w:cs="Century Schoolbook"/>
          <w:sz w:val="24"/>
          <w:szCs w:val="24"/>
        </w:rPr>
        <w:lastRenderedPageBreak/>
        <w:t>public records to satisfy a request, nor make a summary or compilation</w:t>
      </w:r>
    </w:p>
    <w:p w:rsidR="00781A00" w:rsidRDefault="00781A00" w:rsidP="00781A00">
      <w:pPr>
        <w:autoSpaceDE w:val="0"/>
        <w:autoSpaceDN w:val="0"/>
        <w:adjustRightInd w:val="0"/>
        <w:spacing w:after="0" w:line="240" w:lineRule="auto"/>
        <w:ind w:left="720"/>
        <w:rPr>
          <w:rFonts w:ascii="Century Schoolbook" w:hAnsi="Century Schoolbook" w:cs="Century Schoolbook"/>
          <w:sz w:val="24"/>
          <w:szCs w:val="24"/>
        </w:rPr>
      </w:pPr>
      <w:r>
        <w:rPr>
          <w:rFonts w:ascii="Century Schoolbook" w:hAnsi="Century Schoolbook" w:cs="Century Schoolbook"/>
          <w:sz w:val="24"/>
          <w:szCs w:val="24"/>
        </w:rPr>
        <w:t>of information); or</w:t>
      </w:r>
    </w:p>
    <w:p w:rsidR="00781A00" w:rsidRDefault="00781A00" w:rsidP="00781A00">
      <w:pPr>
        <w:autoSpaceDE w:val="0"/>
        <w:autoSpaceDN w:val="0"/>
        <w:adjustRightInd w:val="0"/>
        <w:spacing w:after="0" w:line="240" w:lineRule="auto"/>
        <w:ind w:left="720"/>
        <w:rPr>
          <w:rFonts w:ascii="Century Schoolbook" w:hAnsi="Century Schoolbook" w:cs="Century Schoolbook"/>
          <w:sz w:val="24"/>
          <w:szCs w:val="24"/>
        </w:rPr>
      </w:pPr>
      <w:r>
        <w:rPr>
          <w:rFonts w:ascii="Century Schoolbook" w:hAnsi="Century Schoolbook" w:cs="Century Schoolbook"/>
          <w:sz w:val="24"/>
          <w:szCs w:val="24"/>
        </w:rPr>
        <w:t>4. The records you have requested are exempt from public disclosure</w:t>
      </w:r>
    </w:p>
    <w:p w:rsidR="00781A00" w:rsidRDefault="00781A00" w:rsidP="00781A00">
      <w:pPr>
        <w:autoSpaceDE w:val="0"/>
        <w:autoSpaceDN w:val="0"/>
        <w:adjustRightInd w:val="0"/>
        <w:spacing w:after="0" w:line="240" w:lineRule="auto"/>
        <w:ind w:left="720"/>
        <w:rPr>
          <w:rFonts w:ascii="Century Schoolbook" w:hAnsi="Century Schoolbook" w:cs="Century Schoolbook"/>
          <w:sz w:val="24"/>
          <w:szCs w:val="24"/>
        </w:rPr>
      </w:pPr>
      <w:r>
        <w:rPr>
          <w:rFonts w:ascii="Century Schoolbook" w:hAnsi="Century Schoolbook" w:cs="Century Schoolbook"/>
          <w:sz w:val="24"/>
          <w:szCs w:val="24"/>
        </w:rPr>
        <w:t>under FOIA or another state or federal statue or regulation, for</w:t>
      </w:r>
    </w:p>
    <w:p w:rsidR="00781A00" w:rsidRDefault="00781A00" w:rsidP="00781A00">
      <w:pPr>
        <w:autoSpaceDE w:val="0"/>
        <w:autoSpaceDN w:val="0"/>
        <w:adjustRightInd w:val="0"/>
        <w:spacing w:after="0" w:line="240" w:lineRule="auto"/>
        <w:ind w:left="720"/>
        <w:rPr>
          <w:rFonts w:ascii="Century Schoolbook,Italic" w:hAnsi="Century Schoolbook,Italic" w:cs="Century Schoolbook,Italic"/>
          <w:i/>
          <w:iCs/>
          <w:sz w:val="24"/>
          <w:szCs w:val="24"/>
        </w:rPr>
      </w:pPr>
      <w:r>
        <w:rPr>
          <w:rFonts w:ascii="Century Schoolbook" w:hAnsi="Century Schoolbook" w:cs="Century Schoolbook"/>
          <w:sz w:val="24"/>
          <w:szCs w:val="24"/>
        </w:rPr>
        <w:t xml:space="preserve">example, the Michigan Library Privacy Act, MCL 397.601 </w:t>
      </w:r>
      <w:r>
        <w:rPr>
          <w:rFonts w:ascii="Century Schoolbook,Italic" w:hAnsi="Century Schoolbook,Italic" w:cs="Century Schoolbook,Italic"/>
          <w:i/>
          <w:iCs/>
          <w:sz w:val="24"/>
          <w:szCs w:val="24"/>
        </w:rPr>
        <w:t>et seq.</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If all or part of your request is denied, the Library will inform you of your right to</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appeal its denial to the Sunfield District Library Board and/or to file a lawsuit</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against the Library in its written response.</w:t>
      </w:r>
    </w:p>
    <w:p w:rsidR="00781A00" w:rsidRDefault="00781A00" w:rsidP="00781A00">
      <w:pPr>
        <w:autoSpaceDE w:val="0"/>
        <w:autoSpaceDN w:val="0"/>
        <w:adjustRightInd w:val="0"/>
        <w:spacing w:after="0" w:line="240" w:lineRule="auto"/>
        <w:rPr>
          <w:rFonts w:ascii="Century Schoolbook,Bold" w:hAnsi="Century Schoolbook,Bold" w:cs="Century Schoolbook,Bold"/>
          <w:b/>
          <w:bCs/>
          <w:sz w:val="24"/>
          <w:szCs w:val="24"/>
        </w:rPr>
      </w:pP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Bold" w:hAnsi="Century Schoolbook,Bold" w:cs="Century Schoolbook,Bold"/>
          <w:b/>
          <w:bCs/>
          <w:sz w:val="24"/>
          <w:szCs w:val="24"/>
        </w:rPr>
        <w:t>C. Deposit requirements</w:t>
      </w:r>
      <w:r>
        <w:rPr>
          <w:rFonts w:ascii="Century Schoolbook" w:hAnsi="Century Schoolbook" w:cs="Century Schoolbook"/>
          <w:sz w:val="24"/>
          <w:szCs w:val="24"/>
        </w:rPr>
        <w:t>.</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If the Library estimates a fee to process a FOIA request greater than $50.00, the</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Library will require a good-faith deposit from you before providing the public</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records. The deposit shall not exceed 1/2 of the total estimated fee. Any written</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notice containing a notice of a deposit shall also contain a best efforts estimate by</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the Library regarding the time frame after a deposit is received that it will take the</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Library to provide the public records. The time frame estimate is not binding upon</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the Library, but the Library shall provide the estimate in good faith and strive to be</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reasonably accurate and to provide the public records in a manner based on this</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State's public policy under section 1 of the FOIA, MCL 15.231, and the nature of the</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request in the particular instance.</w:t>
      </w:r>
    </w:p>
    <w:p w:rsidR="00781A00" w:rsidRDefault="00781A00" w:rsidP="00781A00">
      <w:pPr>
        <w:autoSpaceDE w:val="0"/>
        <w:autoSpaceDN w:val="0"/>
        <w:adjustRightInd w:val="0"/>
        <w:spacing w:after="0" w:line="240" w:lineRule="auto"/>
        <w:rPr>
          <w:rFonts w:ascii="Calibri" w:hAnsi="Calibri" w:cs="Calibri"/>
        </w:rPr>
      </w:pP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If the total amount charged in a previous records request has not been paid in full,</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the Library may require a deposit of up to 100% of the estimated fee before a full</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search of records for any subsequent request.</w:t>
      </w:r>
    </w:p>
    <w:p w:rsidR="00781A00" w:rsidRDefault="00781A00" w:rsidP="00781A00">
      <w:pPr>
        <w:autoSpaceDE w:val="0"/>
        <w:autoSpaceDN w:val="0"/>
        <w:adjustRightInd w:val="0"/>
        <w:spacing w:after="0" w:line="240" w:lineRule="auto"/>
        <w:rPr>
          <w:rFonts w:ascii="Century Schoolbook,Bold" w:hAnsi="Century Schoolbook,Bold" w:cs="Century Schoolbook,Bold"/>
          <w:b/>
          <w:bCs/>
          <w:sz w:val="24"/>
          <w:szCs w:val="24"/>
        </w:rPr>
      </w:pP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Bold" w:hAnsi="Century Schoolbook,Bold" w:cs="Century Schoolbook,Bold"/>
          <w:b/>
          <w:bCs/>
          <w:sz w:val="24"/>
          <w:szCs w:val="24"/>
        </w:rPr>
        <w:t>D. Fee calculations</w:t>
      </w:r>
      <w:r>
        <w:rPr>
          <w:rFonts w:ascii="Century Schoolbook" w:hAnsi="Century Schoolbook" w:cs="Century Schoolbook"/>
          <w:sz w:val="24"/>
          <w:szCs w:val="24"/>
        </w:rPr>
        <w:t>.</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The FOIA permits the Library to charge a fee to process FOIA requests using a</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form to give you a detailed itemization of the costs involved. The Library may</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charge for the following costs:</w:t>
      </w:r>
    </w:p>
    <w:p w:rsidR="00781A00" w:rsidRDefault="00781A00" w:rsidP="00781A00">
      <w:pPr>
        <w:autoSpaceDE w:val="0"/>
        <w:autoSpaceDN w:val="0"/>
        <w:adjustRightInd w:val="0"/>
        <w:spacing w:after="0" w:line="240" w:lineRule="auto"/>
        <w:ind w:left="720"/>
        <w:rPr>
          <w:rFonts w:ascii="Century Schoolbook" w:hAnsi="Century Schoolbook" w:cs="Century Schoolbook"/>
          <w:sz w:val="24"/>
          <w:szCs w:val="24"/>
        </w:rPr>
      </w:pPr>
      <w:r>
        <w:rPr>
          <w:rFonts w:ascii="Century Schoolbook" w:hAnsi="Century Schoolbook" w:cs="Century Schoolbook"/>
          <w:sz w:val="24"/>
          <w:szCs w:val="24"/>
        </w:rPr>
        <w:t>A. the costs of labor for the search, location, and examination of public</w:t>
      </w:r>
    </w:p>
    <w:p w:rsidR="00781A00" w:rsidRDefault="00781A00" w:rsidP="00781A00">
      <w:pPr>
        <w:autoSpaceDE w:val="0"/>
        <w:autoSpaceDN w:val="0"/>
        <w:adjustRightInd w:val="0"/>
        <w:spacing w:after="0" w:line="240" w:lineRule="auto"/>
        <w:ind w:left="720"/>
        <w:rPr>
          <w:rFonts w:ascii="Century Schoolbook" w:hAnsi="Century Schoolbook" w:cs="Century Schoolbook"/>
          <w:sz w:val="24"/>
          <w:szCs w:val="24"/>
        </w:rPr>
      </w:pPr>
      <w:r>
        <w:rPr>
          <w:rFonts w:ascii="Century Schoolbook" w:hAnsi="Century Schoolbook" w:cs="Century Schoolbook"/>
          <w:sz w:val="24"/>
          <w:szCs w:val="24"/>
        </w:rPr>
        <w:t>records;</w:t>
      </w:r>
    </w:p>
    <w:p w:rsidR="00781A00" w:rsidRDefault="00781A00" w:rsidP="00781A00">
      <w:pPr>
        <w:autoSpaceDE w:val="0"/>
        <w:autoSpaceDN w:val="0"/>
        <w:adjustRightInd w:val="0"/>
        <w:spacing w:after="0" w:line="240" w:lineRule="auto"/>
        <w:ind w:left="720"/>
        <w:rPr>
          <w:rFonts w:ascii="Century Schoolbook" w:hAnsi="Century Schoolbook" w:cs="Century Schoolbook"/>
          <w:sz w:val="24"/>
          <w:szCs w:val="24"/>
        </w:rPr>
      </w:pPr>
      <w:r>
        <w:rPr>
          <w:rFonts w:ascii="Century Schoolbook" w:hAnsi="Century Schoolbook" w:cs="Century Schoolbook"/>
          <w:sz w:val="24"/>
          <w:szCs w:val="24"/>
        </w:rPr>
        <w:t>B. the costs of labor for the review of public records and separation and</w:t>
      </w:r>
    </w:p>
    <w:p w:rsidR="00781A00" w:rsidRDefault="00781A00" w:rsidP="00781A00">
      <w:pPr>
        <w:autoSpaceDE w:val="0"/>
        <w:autoSpaceDN w:val="0"/>
        <w:adjustRightInd w:val="0"/>
        <w:spacing w:after="0" w:line="240" w:lineRule="auto"/>
        <w:ind w:left="720"/>
        <w:rPr>
          <w:rFonts w:ascii="Century Schoolbook" w:hAnsi="Century Schoolbook" w:cs="Century Schoolbook"/>
          <w:sz w:val="24"/>
          <w:szCs w:val="24"/>
        </w:rPr>
      </w:pPr>
      <w:r>
        <w:rPr>
          <w:rFonts w:ascii="Century Schoolbook" w:hAnsi="Century Schoolbook" w:cs="Century Schoolbook"/>
          <w:sz w:val="24"/>
          <w:szCs w:val="24"/>
        </w:rPr>
        <w:t>deletion of exempt from nonexempt material;</w:t>
      </w:r>
    </w:p>
    <w:p w:rsidR="00781A00" w:rsidRDefault="00781A00" w:rsidP="00781A00">
      <w:pPr>
        <w:autoSpaceDE w:val="0"/>
        <w:autoSpaceDN w:val="0"/>
        <w:adjustRightInd w:val="0"/>
        <w:spacing w:after="0" w:line="240" w:lineRule="auto"/>
        <w:ind w:left="720"/>
        <w:rPr>
          <w:rFonts w:ascii="Century Schoolbook" w:hAnsi="Century Schoolbook" w:cs="Century Schoolbook"/>
          <w:sz w:val="24"/>
          <w:szCs w:val="24"/>
        </w:rPr>
      </w:pPr>
      <w:r>
        <w:rPr>
          <w:rFonts w:ascii="Century Schoolbook" w:hAnsi="Century Schoolbook" w:cs="Century Schoolbook"/>
          <w:sz w:val="24"/>
          <w:szCs w:val="24"/>
        </w:rPr>
        <w:t xml:space="preserve">C. the cost of </w:t>
      </w:r>
      <w:proofErr w:type="spellStart"/>
      <w:r>
        <w:rPr>
          <w:rFonts w:ascii="Century Schoolbook" w:hAnsi="Century Schoolbook" w:cs="Century Schoolbook"/>
          <w:sz w:val="24"/>
          <w:szCs w:val="24"/>
        </w:rPr>
        <w:t>nonpaper</w:t>
      </w:r>
      <w:proofErr w:type="spellEnd"/>
      <w:r>
        <w:rPr>
          <w:rFonts w:ascii="Century Schoolbook" w:hAnsi="Century Schoolbook" w:cs="Century Schoolbook"/>
          <w:sz w:val="24"/>
          <w:szCs w:val="24"/>
        </w:rPr>
        <w:t xml:space="preserve"> physical media;</w:t>
      </w:r>
    </w:p>
    <w:p w:rsidR="00781A00" w:rsidRDefault="00781A00" w:rsidP="00781A00">
      <w:pPr>
        <w:autoSpaceDE w:val="0"/>
        <w:autoSpaceDN w:val="0"/>
        <w:adjustRightInd w:val="0"/>
        <w:spacing w:after="0" w:line="240" w:lineRule="auto"/>
        <w:ind w:left="720"/>
        <w:rPr>
          <w:rFonts w:ascii="Century Schoolbook" w:hAnsi="Century Schoolbook" w:cs="Century Schoolbook"/>
          <w:sz w:val="24"/>
          <w:szCs w:val="24"/>
        </w:rPr>
      </w:pPr>
      <w:r>
        <w:rPr>
          <w:rFonts w:ascii="Century Schoolbook" w:hAnsi="Century Schoolbook" w:cs="Century Schoolbook"/>
          <w:sz w:val="24"/>
          <w:szCs w:val="24"/>
        </w:rPr>
        <w:t>D. the cost of duplication and publication of public records;</w:t>
      </w:r>
    </w:p>
    <w:p w:rsidR="00781A00" w:rsidRDefault="00781A00" w:rsidP="00781A00">
      <w:pPr>
        <w:autoSpaceDE w:val="0"/>
        <w:autoSpaceDN w:val="0"/>
        <w:adjustRightInd w:val="0"/>
        <w:spacing w:after="0" w:line="240" w:lineRule="auto"/>
        <w:ind w:left="720"/>
        <w:rPr>
          <w:rFonts w:ascii="Century Schoolbook" w:hAnsi="Century Schoolbook" w:cs="Century Schoolbook"/>
          <w:sz w:val="24"/>
          <w:szCs w:val="24"/>
        </w:rPr>
      </w:pPr>
      <w:r>
        <w:rPr>
          <w:rFonts w:ascii="Century Schoolbook" w:hAnsi="Century Schoolbook" w:cs="Century Schoolbook"/>
          <w:sz w:val="24"/>
          <w:szCs w:val="24"/>
        </w:rPr>
        <w:t>E. the costs of labor for the duplication or publication of public records;</w:t>
      </w:r>
    </w:p>
    <w:p w:rsidR="00781A00" w:rsidRDefault="00781A00" w:rsidP="00781A00">
      <w:pPr>
        <w:autoSpaceDE w:val="0"/>
        <w:autoSpaceDN w:val="0"/>
        <w:adjustRightInd w:val="0"/>
        <w:spacing w:after="0" w:line="240" w:lineRule="auto"/>
        <w:ind w:left="720"/>
        <w:rPr>
          <w:rFonts w:ascii="Century Schoolbook" w:hAnsi="Century Schoolbook" w:cs="Century Schoolbook"/>
          <w:sz w:val="24"/>
          <w:szCs w:val="24"/>
        </w:rPr>
      </w:pPr>
      <w:r>
        <w:rPr>
          <w:rFonts w:ascii="Century Schoolbook" w:hAnsi="Century Schoolbook" w:cs="Century Schoolbook"/>
          <w:sz w:val="24"/>
          <w:szCs w:val="24"/>
        </w:rPr>
        <w:t>F. the actual cost of mailing public records.</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The first $20.00 of a fee will be waived if a requester submits an affidavit of</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proofErr w:type="spellStart"/>
      <w:r>
        <w:rPr>
          <w:rFonts w:ascii="Century Schoolbook" w:hAnsi="Century Schoolbook" w:cs="Century Schoolbook"/>
          <w:sz w:val="24"/>
          <w:szCs w:val="24"/>
        </w:rPr>
        <w:t>indigency</w:t>
      </w:r>
      <w:proofErr w:type="spellEnd"/>
      <w:r>
        <w:rPr>
          <w:rFonts w:ascii="Century Schoolbook" w:hAnsi="Century Schoolbook" w:cs="Century Schoolbook"/>
          <w:sz w:val="24"/>
          <w:szCs w:val="24"/>
        </w:rPr>
        <w:t>. The requester must include a statement that the request is not being</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made in conjunction with outside parties in exchange for payment or other</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remuneration.</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Bold" w:hAnsi="Century Schoolbook,Bold" w:cs="Century Schoolbook,Bold"/>
          <w:b/>
          <w:bCs/>
          <w:sz w:val="24"/>
          <w:szCs w:val="24"/>
        </w:rPr>
        <w:t>E. Avenues for challenge and appeal</w:t>
      </w:r>
      <w:r>
        <w:rPr>
          <w:rFonts w:ascii="Century Schoolbook" w:hAnsi="Century Schoolbook" w:cs="Century Schoolbook"/>
          <w:sz w:val="24"/>
          <w:szCs w:val="24"/>
        </w:rPr>
        <w:t>.</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If the Library charges a fee that you feel is too high, or denies all or part of a</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lastRenderedPageBreak/>
        <w:t>request, you may submit to the Library Board a written appeal that specifically</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states the word “appeal” and identifies the basis for which the fee should be reduced</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or the nondisclosure determination should be reversed. Written appeals may be</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sent to the email address or mailing address listed above and will be forwarded to</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the Sunfield District Library Board or the person designated by the Library Board</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to respond to written appeals.</w:t>
      </w:r>
    </w:p>
    <w:p w:rsidR="00781A00" w:rsidRDefault="00781A00" w:rsidP="00781A00">
      <w:pPr>
        <w:autoSpaceDE w:val="0"/>
        <w:autoSpaceDN w:val="0"/>
        <w:adjustRightInd w:val="0"/>
        <w:spacing w:after="0" w:line="240" w:lineRule="auto"/>
        <w:rPr>
          <w:rFonts w:ascii="Century Schoolbook" w:hAnsi="Century Schoolbook" w:cs="Century Schoolbook"/>
          <w:sz w:val="24"/>
          <w:szCs w:val="24"/>
        </w:rPr>
      </w:pPr>
    </w:p>
    <w:p w:rsidR="00781A00" w:rsidRDefault="00781A00" w:rsidP="00781A00">
      <w:pPr>
        <w:autoSpaceDE w:val="0"/>
        <w:autoSpaceDN w:val="0"/>
        <w:adjustRightInd w:val="0"/>
        <w:spacing w:after="0" w:line="240" w:lineRule="auto"/>
        <w:rPr>
          <w:rFonts w:ascii="Century Schoolbook,Bold" w:hAnsi="Century Schoolbook,Bold" w:cs="Century Schoolbook,Bold"/>
          <w:b/>
          <w:bCs/>
          <w:sz w:val="24"/>
          <w:szCs w:val="24"/>
        </w:rPr>
      </w:pPr>
      <w:r>
        <w:rPr>
          <w:rFonts w:ascii="Century Schoolbook,Bold" w:hAnsi="Century Schoolbook,Bold" w:cs="Century Schoolbook,Bold"/>
          <w:b/>
          <w:bCs/>
          <w:sz w:val="24"/>
          <w:szCs w:val="24"/>
        </w:rPr>
        <w:t>F. FOIA Procedures and Guidelines</w:t>
      </w:r>
    </w:p>
    <w:p w:rsidR="00D402B2" w:rsidRPr="00781A00" w:rsidRDefault="00781A00" w:rsidP="00781A00">
      <w:pPr>
        <w:autoSpaceDE w:val="0"/>
        <w:autoSpaceDN w:val="0"/>
        <w:adjustRightInd w:val="0"/>
        <w:spacing w:after="0" w:line="240" w:lineRule="auto"/>
        <w:rPr>
          <w:rFonts w:ascii="Century Schoolbook" w:hAnsi="Century Schoolbook" w:cs="Century Schoolbook"/>
          <w:sz w:val="24"/>
          <w:szCs w:val="24"/>
        </w:rPr>
      </w:pPr>
      <w:r>
        <w:rPr>
          <w:rFonts w:ascii="Century Schoolbook" w:hAnsi="Century Schoolbook" w:cs="Century Schoolbook"/>
          <w:sz w:val="24"/>
          <w:szCs w:val="24"/>
        </w:rPr>
        <w:t xml:space="preserve">The Sunfield District Library maintains a website at </w:t>
      </w:r>
      <w:r w:rsidRPr="00781A00">
        <w:rPr>
          <w:rFonts w:ascii="Century Schoolbook" w:hAnsi="Century Schoolbook" w:cs="Century Schoolbook"/>
          <w:sz w:val="24"/>
          <w:szCs w:val="24"/>
        </w:rPr>
        <w:t>http://www.sunfieldlibrary.michlibrary.org/</w:t>
      </w:r>
      <w:r>
        <w:rPr>
          <w:rFonts w:ascii="Century Schoolbook" w:hAnsi="Century Schoolbook" w:cs="Century Schoolbook"/>
          <w:sz w:val="24"/>
          <w:szCs w:val="24"/>
        </w:rPr>
        <w:t>.  The Library’s FOIA Procedures and Guidelines and Public Summary are available at no charge through this website. This link may be provided in lieu of providing paper copies in response to a written request, MCL 15.234(4).</w:t>
      </w:r>
    </w:p>
    <w:sectPr w:rsidR="00D402B2" w:rsidRPr="00781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Bold">
    <w:panose1 w:val="00000000000000000000"/>
    <w:charset w:val="00"/>
    <w:family w:val="swiss"/>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entury Schoolbook,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A00"/>
    <w:rsid w:val="005A3F8A"/>
    <w:rsid w:val="00781A00"/>
    <w:rsid w:val="009563EF"/>
    <w:rsid w:val="00A075D0"/>
    <w:rsid w:val="00D3328A"/>
    <w:rsid w:val="00E92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3197B-8D2C-4092-A55E-36CC5A63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75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nfieldlibrary@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Davenport University</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Dutkiewicz</dc:creator>
  <cp:keywords/>
  <dc:description/>
  <cp:lastModifiedBy>Librarian</cp:lastModifiedBy>
  <cp:revision>2</cp:revision>
  <dcterms:created xsi:type="dcterms:W3CDTF">2019-01-19T15:40:00Z</dcterms:created>
  <dcterms:modified xsi:type="dcterms:W3CDTF">2019-01-19T15:40:00Z</dcterms:modified>
</cp:coreProperties>
</file>